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D9C" w:rsidRPr="00CC3537" w:rsidRDefault="005D1D9C" w:rsidP="00CC3537">
      <w:pPr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Ситуационная задача № 1.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При плановом обследовании детей (n=100) и персонала дошкольного образовательного учреждения (n=20) на энтеробиоз яйца остриц были обнаружены у 25 детей из разных групп и 2 сотрудников (воспитателя младшей группы, помощника повара). Пораженность детей, сотрудников и общая составила соответственно – 25,0, 10,0 и 22,5%. Детский сад расположен в типовом здании, рассчитан на 5 групп. Медицинское обслуживание обеспечивают медсестра и врач.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При санитарно-гельминтологических исследованиях внешней среды яйца остриц обнаружены в 3 смывах с игрушек, с двух горшков, с рук двух детей и помощника воспитателя (интенсивность контаминации составила 12-15 яиц глистов на 10 м2).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537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1. Оцените эпидемическую ситуацию и тип очага по уровню риска заражения.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2. Перечислите противоэпидемические мероприятия, которые необходимо провести в данном очаге энтеробиоза в отношении источников инвазии и восприимчивого коллектива.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3. Перечислите основные противоэпидемические мероприятия в очагах энтеробиоза.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4. Перечислите объекты окружающей среды, подлежащие дезинвазии в очаге энтеробиоза.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5. Назовите мероприятия по проведению эпидемиологического надзора за энтеробиозом.</w:t>
      </w:r>
    </w:p>
    <w:p w:rsidR="006501D6" w:rsidRPr="00CC3537" w:rsidRDefault="006501D6" w:rsidP="00CC35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01D6" w:rsidRPr="00CC3537" w:rsidRDefault="006501D6" w:rsidP="00CC35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1D9C" w:rsidRPr="00CC3537" w:rsidRDefault="005D1D9C" w:rsidP="00CC3537">
      <w:pPr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Ситуационная задача № 2.</w:t>
      </w:r>
    </w:p>
    <w:p w:rsidR="006501D6" w:rsidRPr="00CC3537" w:rsidRDefault="006501D6" w:rsidP="00CC3537">
      <w:pPr>
        <w:pStyle w:val="Default"/>
        <w:jc w:val="both"/>
        <w:rPr>
          <w:color w:val="auto"/>
        </w:rPr>
      </w:pPr>
      <w:r w:rsidRPr="00CC3537">
        <w:rPr>
          <w:color w:val="auto"/>
        </w:rPr>
        <w:t xml:space="preserve">В одном из высших учебных заведений города Н. при относительном благополучии в городе по дизентерии (один случай дизентерии в июле и четыре случая гастроэнтероколита в июне) с 28 августа по 8 сентября возникла вспышка дизентерии. За 10 дней среди 300 студентов, проживающих в общежитии, заболел 31 человек. Заболевания в большинстве случаев характеризовались острым началом, схваткообразными болями в животе, частым жидким стулом, обычно со слизью и кровью, повышением температуры. У 11 больных (35,5%) клинический диагноз был подтверждён выделением бактерий дизентерии Флекснера серотипа 2а. Для первых случаев заболеваний была характерна тяжесть клинической картины: в первый день наблюдалась высокая температура (до 40°С), озноб, тошнота и рвота, сильная головная боль. На второй день присоединялся частый жидкий стул со слизью и кровью. Вместе с тяжёлыми формами наблюдались случаи средней тяжести. Бактерионосительство среди студентов не установлено. </w:t>
      </w:r>
    </w:p>
    <w:p w:rsidR="006501D6" w:rsidRPr="00CC3537" w:rsidRDefault="006501D6" w:rsidP="00CC3537">
      <w:pPr>
        <w:pStyle w:val="Default"/>
        <w:jc w:val="both"/>
        <w:rPr>
          <w:color w:val="auto"/>
        </w:rPr>
      </w:pPr>
      <w:r w:rsidRPr="00CC3537">
        <w:rPr>
          <w:color w:val="auto"/>
        </w:rPr>
        <w:t xml:space="preserve">В течение первых семи дней от начала вспышки заболело 27 человек, что составляет 87,1% всех переболевших. Заболеваемость значительного числа студентов в период, не превышающий сроки инкубации при дизентерии. </w:t>
      </w:r>
    </w:p>
    <w:p w:rsidR="006501D6" w:rsidRPr="00CC3537" w:rsidRDefault="006501D6" w:rsidP="00CC3537">
      <w:pPr>
        <w:pStyle w:val="Default"/>
        <w:jc w:val="both"/>
        <w:rPr>
          <w:color w:val="auto"/>
        </w:rPr>
      </w:pPr>
      <w:r w:rsidRPr="00CC3537">
        <w:rPr>
          <w:b/>
          <w:bCs/>
          <w:color w:val="auto"/>
        </w:rPr>
        <w:t xml:space="preserve">Вопросы: </w:t>
      </w:r>
    </w:p>
    <w:p w:rsidR="006501D6" w:rsidRPr="00CC3537" w:rsidRDefault="006501D6" w:rsidP="00CC3537">
      <w:pPr>
        <w:pStyle w:val="Default"/>
        <w:jc w:val="both"/>
        <w:rPr>
          <w:color w:val="auto"/>
        </w:rPr>
      </w:pPr>
      <w:r w:rsidRPr="00CC3537">
        <w:rPr>
          <w:color w:val="auto"/>
        </w:rPr>
        <w:t xml:space="preserve">1. Дайте предварительную оценку эпидемической ситуации. </w:t>
      </w:r>
    </w:p>
    <w:p w:rsidR="006501D6" w:rsidRPr="00CC3537" w:rsidRDefault="006501D6" w:rsidP="00CC3537">
      <w:pPr>
        <w:pStyle w:val="Default"/>
        <w:jc w:val="both"/>
        <w:rPr>
          <w:color w:val="auto"/>
        </w:rPr>
      </w:pPr>
      <w:r w:rsidRPr="00CC3537">
        <w:rPr>
          <w:color w:val="auto"/>
        </w:rPr>
        <w:t xml:space="preserve">2. Обоснуйте Ваше решение. </w:t>
      </w:r>
    </w:p>
    <w:p w:rsidR="006501D6" w:rsidRPr="00CC3537" w:rsidRDefault="006501D6" w:rsidP="00CC3537">
      <w:pPr>
        <w:pStyle w:val="Default"/>
        <w:jc w:val="both"/>
        <w:rPr>
          <w:color w:val="auto"/>
        </w:rPr>
      </w:pPr>
      <w:r w:rsidRPr="00CC3537">
        <w:rPr>
          <w:color w:val="auto"/>
        </w:rPr>
        <w:t xml:space="preserve">3. Выскажите гипотезы о возможных причинах возникновения заболеваний в высшем учебном заведении, дайте им обоснование. </w:t>
      </w:r>
    </w:p>
    <w:p w:rsidR="006501D6" w:rsidRPr="00CC3537" w:rsidRDefault="006501D6" w:rsidP="00CC3537">
      <w:pPr>
        <w:pStyle w:val="Default"/>
        <w:jc w:val="both"/>
        <w:rPr>
          <w:color w:val="auto"/>
        </w:rPr>
      </w:pPr>
      <w:r w:rsidRPr="00CC3537">
        <w:rPr>
          <w:color w:val="auto"/>
        </w:rPr>
        <w:t xml:space="preserve">4. Составьте перечень дополнительных данных, необходимых для доказательства гипотезы о причинах возникновения случаев заболеваний. </w:t>
      </w:r>
    </w:p>
    <w:p w:rsidR="006501D6" w:rsidRPr="00CC3537" w:rsidRDefault="006501D6" w:rsidP="00CC3537">
      <w:pPr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5. Составьте план противоэпидемических мероприятий по ликвидации эпидемического очага.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35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Ситуационная задача</w:t>
      </w:r>
      <w:r w:rsidRPr="00CC35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№3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 xml:space="preserve">Участковый терапевт вызван на дом к больному П., 31 год, у больного клиника острой дизентерии,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гастроэнтероколитический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вариант. Согласие на госпитализацию у больного получено.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537">
        <w:rPr>
          <w:rFonts w:ascii="Times New Roman" w:hAnsi="Times New Roman" w:cs="Times New Roman"/>
          <w:b/>
          <w:sz w:val="24"/>
          <w:szCs w:val="24"/>
        </w:rPr>
        <w:lastRenderedPageBreak/>
        <w:t>Вопросы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1. Тактика врача.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2. Какие противоэпидемические мероприятия необходимо провести.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35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Ситуационная задача № 4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 xml:space="preserve">Больной М. 16 лет направлен с приёма в поликлинике в инфекционную больницу 20 августа с жалобами на плохой аппетит, ноющие боли в правом подреберье, потемнение мочи, желтушную окраску кожи и склер. Анамнез болезни: заболел 14 августа, когда повысилась температура до 38 °С, появилась головная боль, тошнота, двукратная рвота. Все последующие дни сохранялась температура в пределах 37,6–38 °С, беспокоила общая слабость, головная боль, тошнота, плохой аппетит. 19 августа заметил потемнение мочи и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посветление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кала. 20 августа появилась желтушность кожи и склер. Эпидемиологический анамнез: живёт в студенческом общежитии, в комнате 4 человека. Периодически питается в столовой по месту учёбы. Объективно: общее состояние средней степени тяжести. Температура 37,5 °С. Кожные покровы и склеры умеренно желтушны, сыпи нет. Периферические лимфоузлы не пальпируются. В лёгких дыхание везикулярное, хрипов нет, ЧД – 16 в минуту. Тоны сердца приглушены, ритм правильный. Пульс – 64 удара в минуту, АД – 100/60 мм рт. ст. Язык влажный, обложен у корня белым налётом. Живот не вздут, мягкий, безболезненный. Печень выступает на 2 см из-под края рёберной дуги, чувствительная при пальпации. Пальпируется селезёнка. Поколачивание по поясничной области отрицательное с обеих сторон. Биохимические показатели: билирубин общий – 160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ммоль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/л, прямой – 102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ммоль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/л, непрямой – 58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ммоль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/л,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АлАТ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– 640 МЕ/л,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АсАТ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– 488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ммоль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/л, щелочная фосфатаза – 102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протромбиновый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индекс – 60%. В анализе мочи определяются желчные пигменты.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537">
        <w:rPr>
          <w:rFonts w:ascii="Times New Roman" w:hAnsi="Times New Roman" w:cs="Times New Roman"/>
          <w:b/>
          <w:sz w:val="24"/>
          <w:szCs w:val="24"/>
        </w:rPr>
        <w:t xml:space="preserve">Вопросы: 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1. Предположите наиболее вероятный диагноз.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 xml:space="preserve">2. Обоснуйте поставленный Вами диагноз. 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 xml:space="preserve">3. Составьте и обоснуйте план дополнительного обследования пациента. 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 xml:space="preserve">4. Тактика ведения пациента. Обоснуйте свой выбор. 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5. Назовите методы профилактики данного заболевания.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b/>
          <w:bCs/>
          <w:sz w:val="24"/>
          <w:szCs w:val="24"/>
        </w:rPr>
        <w:t>Ситуационная задача № 5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 xml:space="preserve">Больной Н. 23 лет обратился в поликлинику на 3 день болезни. Заболел 2 июня остро, когда появились общая слабость, озноб, ломота в теле, повысилась температура тела до 38,3 °С, возникли приступообразные боли в нижней части живота. Стул 6 раз в сутки, в начале обильный, затем скудный, кашицеобразный, с примесью слизи. 3 июня самочувствие оставалось плохим. Температура тела держалась на уровне 38,5 °С, головная боль, ломота в теле сохранялись, беспокоили боли в животе, больше слева, стул оставался частым (10-12 раз в сутки). Днем 4 июня заметил кроме слизи, скудные прожилки крови в испражнениях, иногда отмечал отсутствие стула при болезненных позывах к дефекации. Обратился к врачу. Врач выяснил, что больной живет в общежитии для рабочих. Приехал из другого города, работает строителем по найму. Накануне заболевания употреблял немытые фрукты, купленные на рынке. Объективно: состояние средней тяжести. Температура тела 38,1 °С, лицо бледное. Кожные покровы чистые, сухие, теплые. Периферические лимфатические узлы не увеличены. Дыхание везикулярное, одышки нет. Тоны сердца слегка приглушены, пульс - 92 удара в минуту, удовлетворительного наполнения, не напрядён. АД - 110/60 мм рт. ст. Язык обложен белым налётом, суховат. Живот мягкий, болезненный в области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спазмированной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сигмовидной кишки. Симптомов раздражения брюшины нет. Печень и селезенка не увеличены. Симптом поколачивания по пояснице отрицателен с обеих сторон. Диурез нормальный.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537">
        <w:rPr>
          <w:rFonts w:ascii="Times New Roman" w:hAnsi="Times New Roman" w:cs="Times New Roman"/>
          <w:b/>
          <w:sz w:val="24"/>
          <w:szCs w:val="24"/>
        </w:rPr>
        <w:t xml:space="preserve">Вопросы: 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 xml:space="preserve">1. Предположите наиболее вероятный диагноз. 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lastRenderedPageBreak/>
        <w:t xml:space="preserve">2. Обоснуйте поставленный Вами диагноз. 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3. Составьте и обоснуйте план дополнительного обследования пациента.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 xml:space="preserve"> 4. Укажите план лечения данного пациента. 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5. Через 1 месяц у больного жалоб нет. Состояние и самочувствие хорошее. Какова Ваша дальнейшая тактика?</w:t>
      </w:r>
    </w:p>
    <w:p w:rsidR="005D1D9C" w:rsidRPr="00CC3537" w:rsidRDefault="005D1D9C" w:rsidP="00CC35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1D9C" w:rsidRPr="00CC3537" w:rsidRDefault="005D1D9C" w:rsidP="00CC3537">
      <w:pPr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Ответы к ситуационным задачам</w:t>
      </w:r>
    </w:p>
    <w:p w:rsidR="005D1D9C" w:rsidRPr="00CC3537" w:rsidRDefault="005D1D9C" w:rsidP="00CC353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537"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1. Эпидемиологическая ситуация неблагополучная. Тип эпидемического очага энтеробиоза по уровню риска заражения – высокий: интенсивность контаминации превышает 10 яиц глистов на 10 м2 и уровень пораженности в очаге превышает 20%.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2. Проводят обследование контактных с больными (паразитоносителями) энтеробиозом (персонал, дет</w:t>
      </w:r>
      <w:bookmarkStart w:id="0" w:name="_GoBack"/>
      <w:bookmarkEnd w:id="0"/>
      <w:r w:rsidRPr="00CC3537">
        <w:rPr>
          <w:rFonts w:ascii="Times New Roman" w:hAnsi="Times New Roman" w:cs="Times New Roman"/>
          <w:sz w:val="24"/>
          <w:szCs w:val="24"/>
        </w:rPr>
        <w:t xml:space="preserve">и, члены семьи из декретированных групп). Инвазированные острицами подлежат обязательному лечению в амбулаторных или стационарных условиях (при необходимости изоляции по клиническим или эпидемиологическим показаниям). Инвазированных острицами, в данном случае, на период лечения из детского коллектива не отстраняют.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Химиопрофилактику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проводят одновременно всем детям, контактным с инвазированными лицами и персоналу препаратами, разрешенными для этих целей в установленном порядке в соответствии с инструкцией на препарат.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Инвазированные острицами лица, относящиеся по роду своей профессиональной деятельности к декретированному контингенту, на период лечения (в соответствии с трудовым законодательством) переводятся на другую работу, не связанную с риском распространения энтеробиоза. При невозможности перевода таких работников временно (на период лечения и контрольного лабораторного обследования) отстраняют от работы с выплатой компенсации в установленном законодательством порядке. Взрослое население, профессионально не относящееся к декретированным контингентам, на период лечения от работы не отстраняется.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На период проведения лечебно-профилактических мероприятий впервые поступающих детей или длительно отсутствовавших в детский коллектив не принимают.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3. Обследование персонала и контактировавших с инвазированными лицами, (выявление источников инвазии); установление очагов и определение их типов; оценка эпидемиологической ситуации с учётом степени риска заражения; дегельминтизация инвазированных лиц (лечение больных энтеробиозом), дезинвазия объектов окружающей среды (санация очагов энтеробиоза) проводятся в период лечения детей, а также в течение 3 дней после его окончания. Предметы обихода на 3 дня убираются в кладовые до завершения дезинвазии или подвергаются камерной дезинфекции. Наблюдение за очагом энтеробиоза осуществляется от 2-3 месяцев до года в зависимости от степени риска заражения; химиопрофилактика детей, персонала и контактировавших с инвазированными лицами в очагах высокого риска заражения.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Дезинвазионные мероприятия, не приведшие к уничтожению возбудителя энтеробиоза в окружающей среде, являются основанием вынесения решения о проведении дополнительных противоэпидемических мероприятий.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4. Поверхности помещений, мебель, воздух в помещениях, бельѐ, спецодежда, предметы обихода, уборочный инвентарь, игрушки, ковры, посуда, постельные принадлежности, санитарно-техническое оборудование, кал в горшках.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5. Мероприятия включают: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мониторинг заболеваемости (пораженности) энтеробиозом;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мониторинг охвата обследованием населения на энтеробиоз;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мониторинг циркуляции возбудителя; контроль за организацией и проведением профилактических мероприятий; оценку эффективности проводимых мероприятий.</w:t>
      </w:r>
    </w:p>
    <w:p w:rsidR="006501D6" w:rsidRPr="00CC3537" w:rsidRDefault="006501D6" w:rsidP="00CC35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01D6" w:rsidRPr="00CC3537" w:rsidRDefault="006501D6" w:rsidP="00CC35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1D9C" w:rsidRPr="00CC3537" w:rsidRDefault="005D1D9C" w:rsidP="00CC353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537">
        <w:rPr>
          <w:rFonts w:ascii="Times New Roman" w:hAnsi="Times New Roman" w:cs="Times New Roman"/>
          <w:b/>
          <w:sz w:val="24"/>
          <w:szCs w:val="24"/>
        </w:rPr>
        <w:t>Ситуационная задача № 2.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1. В высшем учебном заведении возникла эпидемическая вспышка дизентерии Флекснера. Предположительно, эпидемическая вспышка обусловлена пищевым путем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передачи.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2. О пищевом характере эпидемической вспышки свидетельствует одномоментное начало вспышки, преобладание тяжелых клинических форм, наличие одного выделенного серотипа.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3. Возникновение пищевой вспышки в высшем учебном заведении может быть связано или с наличием носителя среди работников пищеблока или поступлением пищевых продуктов, контаминированных шигеллами.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4. Для подтверждения предварительного диагноза дополнительно необходимо получить данные: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- сведения о месте употребления пищи,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- результаты бактериологического обследования работников пищеблока,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- результаты исследования типа «случай-контроль» по определению фактора передачи (пищевого продукта), с которым связано возникновение эпидемической вспышки.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5. Мероприятия, направленные на источник инфекции. Больных с тяжелыми формами заболевания следует госпитализировать. В детском саду организовать проведение режимно-ограничительных мероприятий в течение 7 дней, в ходе которых организовать медицинское наблюдение с проведением бактериологического исследования с целью определения носителей.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Мероприятия, направленные на механизм передачи. Необходимо организовать проведение дезинфекции в общежитии и строго соблюдение санитарно-гигиенических требований.</w:t>
      </w:r>
    </w:p>
    <w:p w:rsidR="006501D6" w:rsidRPr="00CC3537" w:rsidRDefault="006501D6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Мероприятия, направленные на восприимчивый организм. Провести бактериофагирование студентов и работников пищеблока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537">
        <w:rPr>
          <w:rFonts w:ascii="Times New Roman" w:hAnsi="Times New Roman" w:cs="Times New Roman"/>
          <w:b/>
          <w:sz w:val="24"/>
          <w:szCs w:val="24"/>
        </w:rPr>
        <w:t>Ситуационная задача № 3</w:t>
      </w:r>
    </w:p>
    <w:p w:rsidR="00CC3537" w:rsidRPr="00CC3537" w:rsidRDefault="00CC3537" w:rsidP="00CC3537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CC3537">
        <w:rPr>
          <w:szCs w:val="24"/>
        </w:rPr>
        <w:t xml:space="preserve">Учитывая, что у пациента клиника </w:t>
      </w:r>
      <w:proofErr w:type="spellStart"/>
      <w:r w:rsidRPr="00CC3537">
        <w:rPr>
          <w:szCs w:val="24"/>
        </w:rPr>
        <w:t>гастроэнтероколитического</w:t>
      </w:r>
      <w:proofErr w:type="spellEnd"/>
      <w:r w:rsidRPr="00CC3537">
        <w:rPr>
          <w:szCs w:val="24"/>
        </w:rPr>
        <w:t xml:space="preserve"> варианта острой дизентерии противоэпидемические мероприятия включают: </w:t>
      </w:r>
    </w:p>
    <w:p w:rsidR="00CC3537" w:rsidRPr="00CC3537" w:rsidRDefault="00CC3537" w:rsidP="00CC3537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CC3537">
        <w:rPr>
          <w:szCs w:val="24"/>
        </w:rPr>
        <w:t>Выявление источника возбудителя инфекции;</w:t>
      </w:r>
    </w:p>
    <w:p w:rsidR="00CC3537" w:rsidRPr="00CC3537" w:rsidRDefault="00CC3537" w:rsidP="00CC3537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CC3537">
        <w:rPr>
          <w:szCs w:val="24"/>
        </w:rPr>
        <w:t>Подача экстренного извещения по телефону (не позднее 2 часов) и письменного экстренного извещения (не позднее 12 часов);</w:t>
      </w:r>
    </w:p>
    <w:p w:rsidR="00CC3537" w:rsidRPr="00CC3537" w:rsidRDefault="00CC3537" w:rsidP="00CC3537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CC3537">
        <w:rPr>
          <w:szCs w:val="24"/>
        </w:rPr>
        <w:t>Изоляция источника возбудителя инфекции в виде госпитализации (по клиническим показаниям);</w:t>
      </w:r>
    </w:p>
    <w:p w:rsidR="00CC3537" w:rsidRPr="00CC3537" w:rsidRDefault="00CC3537" w:rsidP="00CC3537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CC3537">
        <w:rPr>
          <w:szCs w:val="24"/>
        </w:rPr>
        <w:t>Выявление контактных в семейных очагах: границы эпидемического очага – семейный очаг;</w:t>
      </w:r>
    </w:p>
    <w:p w:rsidR="00CC3537" w:rsidRPr="00CC3537" w:rsidRDefault="00CC3537" w:rsidP="00CC3537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CC3537">
        <w:rPr>
          <w:szCs w:val="24"/>
        </w:rPr>
        <w:t>Осмотр контактных лиц;</w:t>
      </w:r>
    </w:p>
    <w:p w:rsidR="00CC3537" w:rsidRPr="00CC3537" w:rsidRDefault="00CC3537" w:rsidP="00CC3537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CC3537">
        <w:rPr>
          <w:szCs w:val="24"/>
        </w:rPr>
        <w:t>Бактериологическое обследование кала на дизентерию, серологическое исследование крови у декретированных (РПГА в парных сыворотках на дизентерию);</w:t>
      </w:r>
    </w:p>
    <w:p w:rsidR="00CC3537" w:rsidRPr="00CC3537" w:rsidRDefault="00CC3537" w:rsidP="00CC3537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CC3537">
        <w:rPr>
          <w:szCs w:val="24"/>
        </w:rPr>
        <w:t>Динамическое наблюдение за контактными в течение 7 дней с заполнением карт динамического наблюдения;</w:t>
      </w:r>
    </w:p>
    <w:p w:rsidR="00CC3537" w:rsidRPr="00CC3537" w:rsidRDefault="00CC3537" w:rsidP="00CC3537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CC3537">
        <w:rPr>
          <w:szCs w:val="24"/>
        </w:rPr>
        <w:t>Экстренная профилактика контактных дизентерийным бактериофагом;</w:t>
      </w:r>
    </w:p>
    <w:p w:rsidR="00CC3537" w:rsidRPr="00CC3537" w:rsidRDefault="00CC3537" w:rsidP="00CC3537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CC3537">
        <w:rPr>
          <w:szCs w:val="24"/>
        </w:rPr>
        <w:t>Диспансерное наблюдение за реконвалесцентами в течение 1 месяца только декретированная группа.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01D6" w:rsidRPr="00CC3537" w:rsidRDefault="00CC3537" w:rsidP="00CC353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537"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lastRenderedPageBreak/>
        <w:t>1. «Вирусный гепатит А», желтушная форма, средней степени тяжести, период разгара.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 xml:space="preserve">2. Диагноз «вирусный гепатит А» (ВГА) установлен на основании жалоб больного на плохой аппетит, ноющие боли в правом подреберье, потемнение мочи, желтушную окраску кожи и склер; данных анамнеза болезни (циклическое течение заболевания – наличие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преджелтушного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периода в течение 6 дней, затем появление желтухи); эпидемиологического анамнеза (проживает в студенческом общежитии, питается в столовой); объективного осмотра (желтушность кожи и склер,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гепатоспленомегалия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, моча тёмного цвета, кал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ахоличен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). Форма течения ВГА установлена на основании наличия желтухи. Установление степени тяжести ВГА основано на уровне билирубина (билирубин общий – 160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ммоль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/л, прямой – 102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ммоль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/л, непрямой – 58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ммоль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/л) и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протромбинового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индекса – 60%.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3. Пациенту рекомендовано: определение маркеров ВГА, ВГВ, ВГС в крови (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антиHАV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IgM, HBsAg, анти-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HBсоr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IgM, анти-HCV); ПЦР-диагностика (определение РНК вируса ВГА); ультразвуковое исследование печени, желчевыводящих путей и селезёнки; проведение исследования крови на холестерин,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гаммаглютамилтранспептидазу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(ГГТП), фибриноген, общий белок и белковые фракции. 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 xml:space="preserve">4. Вариант диеты с механическим и химическим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щажением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, постельный режим, обильное питье. С целью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дезинтоксикации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назначают 500 мл 5% раствора Глюкозы внутривенно капельно, Пиридоксин 600 мг внутривенно капельно на 500 мл 0,9% раствора Натрия хлорида в течение 5 дней, затем Пиридоксин по 0,5 2 раза в день общим курсом до 21 дня. С метаболической целью вводят 10 мл 2% раствора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Рибоксина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на 400 мл 5% раствора Глюкозы. Поливитаминные препараты -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Аевит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по 1 капсуле 3 раза в день после еды,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Аскорутин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0,1 3 раза в день.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 xml:space="preserve">5. Неспецифическая профилактика ВГА включает санитарно-гигиенические мероприятия, обеспечение населения доброкачественной питьевой водой и продуктами питания. Вакцинация против ВГA проводится по эпидемическим показаниям. Прививкам подлежат: - дети с трёх лет, проживающие на территориях с высоким уровнем заболеваемости ВГА; - медицинские работники, воспитатели и персонал детских дошкольных учреждений; - работники сферы общественного питания; - рабочие, обслуживающие водопроводные и канализационные сооружения; - лица, выезжающие в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гиперэндемичные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по ВГA регионы и страны, а также контактные в очагах ВГА. Вакцинация против ВГА показана также пациентам с хроническими заболеваниями печени, воинским коллективам в полевых условиях. Лица, контактировавшие с больными ВГА, должны находиться под наблюдением в течение 35 дней с момента последнего контакта (термометрия, опрос, определение размеров печени и селезенки, осмотр кожи и слизистых оболочек и т. д.). При наличии у контактных лиц лихорадки, диспепсических явлений, потемнения мочи и т. д. проводят лабораторные исследования с определением активности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АлАТ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>.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537">
        <w:rPr>
          <w:rFonts w:ascii="Times New Roman" w:hAnsi="Times New Roman" w:cs="Times New Roman"/>
          <w:b/>
          <w:sz w:val="24"/>
          <w:szCs w:val="24"/>
        </w:rPr>
        <w:t>Ситуационная задач</w:t>
      </w:r>
      <w:r w:rsidRPr="00CC3537">
        <w:rPr>
          <w:rFonts w:ascii="Times New Roman" w:hAnsi="Times New Roman" w:cs="Times New Roman"/>
          <w:b/>
          <w:sz w:val="24"/>
          <w:szCs w:val="24"/>
        </w:rPr>
        <w:t>а №5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 xml:space="preserve">1. Острая дизентерия,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колитический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вариант, средней тяжести, период разгара.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Колитический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синдром – боли приступообразного характера в нижней части живота, больше слева, в области сигмовидной кишки; ложные позывы к дефекации; пальпация болезненной,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спазмированной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сигмовидной кишки. Для колита характерен скудный кашицеобразный стул с патологическими примесями слизи и крови. Косвенно диагноз подтверждается эпидемиологическими данными. Форме средней тяжести дизентерии соответствует умеренно выраженный синдром интоксикации и выраженный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колитический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синдром –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гемоколит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с частым стулом.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 xml:space="preserve">3. При подозрении на острую кишечную инфекцию проводят обязательное бактериологическое обследование - посев испражнений больного на патогенную флору (посев кала на дизентерийную и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сальмонеллезную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CC3537">
        <w:rPr>
          <w:rFonts w:ascii="Times New Roman" w:hAnsi="Times New Roman" w:cs="Times New Roman"/>
          <w:sz w:val="24"/>
          <w:szCs w:val="24"/>
        </w:rPr>
        <w:t>тифо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>-паратифозную</w:t>
      </w:r>
      <w:proofErr w:type="gramEnd"/>
      <w:r w:rsidRPr="00CC3537">
        <w:rPr>
          <w:rFonts w:ascii="Times New Roman" w:hAnsi="Times New Roman" w:cs="Times New Roman"/>
          <w:sz w:val="24"/>
          <w:szCs w:val="24"/>
        </w:rPr>
        <w:t xml:space="preserve">) группы возбудителей, условно-патогенную флору). Верификация диагноза «дизентерия» осуществляется выделением культуры шигелл из испражнений. С 5 дня болезни и повторно, </w:t>
      </w:r>
      <w:r w:rsidRPr="00CC3537">
        <w:rPr>
          <w:rFonts w:ascii="Times New Roman" w:hAnsi="Times New Roman" w:cs="Times New Roman"/>
          <w:sz w:val="24"/>
          <w:szCs w:val="24"/>
        </w:rPr>
        <w:lastRenderedPageBreak/>
        <w:t xml:space="preserve">через неделю или две, необходимо провести серодиагностику - РНГА с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эритроцитарным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дизентерийным диагностикумом. Нарастание титра антител в динамике заболевания от 1:200 и выше подтверждает диагноз дизентерии. При наличии в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копроцитограмме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слизи, лейкоцитов, эритроцитов, подтверждается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колитический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синдром.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Ректороманоскопия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позволяет увидеть гиперемированную, с усиленным сосудистым рисунком слизистую, часто видны эрозии, язвы, иногда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фибринные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наложения. 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 xml:space="preserve">4. Режим охранительный. Диета №4 (по Певзнеру). Этиотропная терапия: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Ципрофлоксацин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0,5 г 2 раза в день, 5-7 дней. Патогенетическая терапия: обильное питье,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дезинтоксикационные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растворы - растворы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Рингера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>, солевые растворы «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Ацесоль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Трисоль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Лактосоль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» внутривенно капельно - по показаниям.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Энтеросорбенты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полифепан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энтеросорб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. Витаминотерапия -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Декамевит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Глутамевит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и др. Биологические бактерийные препараты: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Колибактерин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(сухой, жидкий, в таблетках, капсулах),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Лактобактерин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Бифидум-бактерин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Бактисубтил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и др. </w:t>
      </w:r>
      <w:proofErr w:type="spellStart"/>
      <w:r w:rsidRPr="00CC3537">
        <w:rPr>
          <w:rFonts w:ascii="Times New Roman" w:hAnsi="Times New Roman" w:cs="Times New Roman"/>
          <w:sz w:val="24"/>
          <w:szCs w:val="24"/>
        </w:rPr>
        <w:t>Эубиотические</w:t>
      </w:r>
      <w:proofErr w:type="spellEnd"/>
      <w:r w:rsidRPr="00CC3537">
        <w:rPr>
          <w:rFonts w:ascii="Times New Roman" w:hAnsi="Times New Roman" w:cs="Times New Roman"/>
          <w:sz w:val="24"/>
          <w:szCs w:val="24"/>
        </w:rPr>
        <w:t xml:space="preserve"> препараты лучше назначать после отмены антибактериальной терапии через 24-48 часов на срок 2-4 недели. </w:t>
      </w: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537">
        <w:rPr>
          <w:rFonts w:ascii="Times New Roman" w:hAnsi="Times New Roman" w:cs="Times New Roman"/>
          <w:sz w:val="24"/>
          <w:szCs w:val="24"/>
        </w:rPr>
        <w:t>5. Рекомендовать соблюдение правил личной гигиены и гигиены питания</w:t>
      </w:r>
    </w:p>
    <w:p w:rsidR="00CC3537" w:rsidRPr="00CC3537" w:rsidRDefault="00CC3537" w:rsidP="00CC35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3537" w:rsidRPr="00CC3537" w:rsidRDefault="00CC3537" w:rsidP="00CC3537">
      <w:pPr>
        <w:pStyle w:val="a3"/>
        <w:spacing w:after="0" w:line="240" w:lineRule="auto"/>
        <w:ind w:left="0"/>
        <w:jc w:val="both"/>
        <w:rPr>
          <w:b/>
          <w:szCs w:val="24"/>
        </w:rPr>
      </w:pP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3537" w:rsidRPr="00CC3537" w:rsidRDefault="00CC3537" w:rsidP="00CC35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C3537" w:rsidRPr="00CC3537" w:rsidRDefault="00CC3537" w:rsidP="00CC3537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C3537" w:rsidRPr="00CC3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B68A2"/>
    <w:multiLevelType w:val="hybridMultilevel"/>
    <w:tmpl w:val="D2825E4C"/>
    <w:lvl w:ilvl="0" w:tplc="AB8A64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57C"/>
    <w:rsid w:val="0052257C"/>
    <w:rsid w:val="005D1D9C"/>
    <w:rsid w:val="006501D6"/>
    <w:rsid w:val="0075516F"/>
    <w:rsid w:val="00CC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92775"/>
  <w15:chartTrackingRefBased/>
  <w15:docId w15:val="{0F64F5DA-9467-4373-B576-7BF8847E2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5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501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CC3537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2577</Words>
  <Characters>14693</Characters>
  <Application>Microsoft Office Word</Application>
  <DocSecurity>0</DocSecurity>
  <Lines>122</Lines>
  <Paragraphs>34</Paragraphs>
  <ScaleCrop>false</ScaleCrop>
  <Company/>
  <LinksUpToDate>false</LinksUpToDate>
  <CharactersWithSpaces>17236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2020-10-17T03:29:00Z</dcterms:created>
  <dcterms:modified xsi:type="dcterms:W3CDTF">2020-10-18T03:58:00Z</dcterms:modified>
</cp:coreProperties>
</file>